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DC" w:rsidRDefault="00EA13DC">
      <w:pPr>
        <w:jc w:val="center"/>
        <w:rPr>
          <w:rFonts w:eastAsia="ＭＳ 明朝"/>
          <w:color w:val="FF0000"/>
          <w:sz w:val="22"/>
        </w:rPr>
      </w:pPr>
      <w:bookmarkStart w:id="0" w:name="_GoBack"/>
      <w:bookmarkEnd w:id="0"/>
      <w:r>
        <w:rPr>
          <w:rFonts w:eastAsia="ＭＳ 明朝" w:hint="eastAsia"/>
          <w:sz w:val="22"/>
        </w:rPr>
        <w:t>健／平</w:t>
      </w:r>
      <w:r w:rsidR="00715130">
        <w:rPr>
          <w:rFonts w:eastAsia="ＭＳ 明朝" w:hint="eastAsia"/>
          <w:sz w:val="22"/>
        </w:rPr>
        <w:t>2</w:t>
      </w:r>
      <w:r w:rsidR="00AD3612">
        <w:rPr>
          <w:rFonts w:eastAsia="ＭＳ 明朝" w:hint="eastAsia"/>
          <w:sz w:val="22"/>
        </w:rPr>
        <w:t>9</w:t>
      </w:r>
      <w:r>
        <w:rPr>
          <w:rFonts w:eastAsia="ＭＳ 明朝" w:hint="eastAsia"/>
          <w:sz w:val="22"/>
        </w:rPr>
        <w:t>-</w:t>
      </w:r>
      <w:r w:rsidR="00DD1BAA">
        <w:rPr>
          <w:rFonts w:eastAsia="ＭＳ 明朝" w:hint="eastAsia"/>
          <w:sz w:val="22"/>
        </w:rPr>
        <w:t>0</w:t>
      </w:r>
      <w:r w:rsidR="001C4596">
        <w:rPr>
          <w:rFonts w:eastAsia="ＭＳ 明朝" w:hint="eastAsia"/>
          <w:sz w:val="22"/>
        </w:rPr>
        <w:t>7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    </w:t>
      </w:r>
      <w:r>
        <w:rPr>
          <w:rFonts w:eastAsia="ＭＳ 明朝" w:hint="eastAsia"/>
          <w:sz w:val="22"/>
        </w:rPr>
        <w:t>平成</w:t>
      </w:r>
      <w:r w:rsidR="00E520CB">
        <w:rPr>
          <w:rFonts w:eastAsia="ＭＳ 明朝" w:hint="eastAsia"/>
          <w:sz w:val="22"/>
        </w:rPr>
        <w:t>３０</w:t>
      </w:r>
      <w:r>
        <w:rPr>
          <w:rFonts w:eastAsia="ＭＳ 明朝" w:hint="eastAsia"/>
          <w:sz w:val="22"/>
        </w:rPr>
        <w:t>年</w:t>
      </w:r>
      <w:r w:rsidR="0058041B">
        <w:rPr>
          <w:rFonts w:eastAsia="ＭＳ 明朝" w:hint="eastAsia"/>
          <w:sz w:val="22"/>
        </w:rPr>
        <w:t xml:space="preserve">　</w:t>
      </w:r>
      <w:r w:rsidR="00FE3D19">
        <w:rPr>
          <w:rFonts w:eastAsia="ＭＳ 明朝" w:hint="eastAsia"/>
          <w:sz w:val="22"/>
        </w:rPr>
        <w:t>３</w:t>
      </w:r>
      <w:r>
        <w:rPr>
          <w:rFonts w:eastAsia="ＭＳ 明朝" w:hint="eastAsia"/>
          <w:sz w:val="22"/>
        </w:rPr>
        <w:t>月</w:t>
      </w:r>
      <w:r w:rsidR="001C4596">
        <w:rPr>
          <w:rFonts w:eastAsia="ＭＳ 明朝" w:hint="eastAsia"/>
          <w:sz w:val="22"/>
        </w:rPr>
        <w:t>２６</w:t>
      </w:r>
      <w:r>
        <w:rPr>
          <w:rFonts w:eastAsia="ＭＳ 明朝" w:hint="eastAsia"/>
          <w:sz w:val="22"/>
        </w:rPr>
        <w:t>日</w:t>
      </w:r>
    </w:p>
    <w:p w:rsidR="00EA13DC" w:rsidRDefault="00EA13DC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:rsidR="00EA13DC" w:rsidRDefault="00EA13D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　</w:t>
      </w:r>
    </w:p>
    <w:p w:rsidR="00EA13DC" w:rsidRDefault="00EA13DC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三菱瓦斯化学健康保険組合</w:t>
      </w:r>
    </w:p>
    <w:p w:rsidR="00EA13DC" w:rsidRDefault="00EA13DC">
      <w:pPr>
        <w:rPr>
          <w:rFonts w:ascii="ＭＳ 明朝" w:eastAsia="ＭＳ 明朝"/>
          <w:sz w:val="22"/>
        </w:rPr>
      </w:pPr>
    </w:p>
    <w:p w:rsidR="00D50DF2" w:rsidRDefault="00D50DF2">
      <w:pPr>
        <w:rPr>
          <w:rFonts w:ascii="ＭＳ 明朝" w:eastAsia="ＭＳ 明朝"/>
          <w:sz w:val="22"/>
        </w:rPr>
      </w:pPr>
    </w:p>
    <w:p w:rsidR="00EA13DC" w:rsidRPr="005C6785" w:rsidRDefault="00EA13DC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>
        <w:rPr>
          <w:rFonts w:ascii="ＭＳ 明朝" w:eastAsia="ＭＳ 明朝" w:hint="eastAsia"/>
          <w:sz w:val="22"/>
        </w:rPr>
        <w:t xml:space="preserve">　</w:t>
      </w:r>
      <w:r w:rsidRPr="005C6785">
        <w:rPr>
          <w:rFonts w:asciiTheme="minorEastAsia" w:eastAsiaTheme="minorEastAsia" w:hAnsiTheme="minorEastAsia" w:hint="eastAsia"/>
          <w:b/>
          <w:bCs/>
          <w:sz w:val="32"/>
        </w:rPr>
        <w:t>「被扶養者</w:t>
      </w:r>
      <w:r w:rsidR="001C4596" w:rsidRPr="005C6785">
        <w:rPr>
          <w:rFonts w:asciiTheme="minorEastAsia" w:eastAsiaTheme="minorEastAsia" w:hAnsiTheme="minorEastAsia" w:hint="eastAsia"/>
          <w:b/>
          <w:bCs/>
          <w:sz w:val="32"/>
        </w:rPr>
        <w:t>認定に係る提出書類について</w:t>
      </w:r>
      <w:r w:rsidRPr="005C6785">
        <w:rPr>
          <w:rFonts w:asciiTheme="minorEastAsia" w:eastAsiaTheme="minorEastAsia" w:hAnsiTheme="minorEastAsia" w:hint="eastAsia"/>
          <w:b/>
          <w:bCs/>
          <w:sz w:val="32"/>
        </w:rPr>
        <w:t>」</w:t>
      </w:r>
    </w:p>
    <w:p w:rsidR="00EA13DC" w:rsidRPr="005C6785" w:rsidRDefault="00EA13DC">
      <w:pPr>
        <w:jc w:val="center"/>
        <w:rPr>
          <w:rFonts w:asciiTheme="minorEastAsia" w:eastAsiaTheme="minorEastAsia" w:hAnsiTheme="minorEastAsia"/>
          <w:b/>
          <w:bCs/>
          <w:sz w:val="28"/>
        </w:rPr>
      </w:pPr>
    </w:p>
    <w:p w:rsidR="003E6BDF" w:rsidRPr="005C6785" w:rsidRDefault="003E6BDF" w:rsidP="003E6BDF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5C6785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第１４４回組合会で「被扶養者認定基準」の改正が承認されたことに伴い、下記の</w:t>
      </w:r>
      <w:r w:rsidR="004331D9" w:rsidRPr="005C6785">
        <w:rPr>
          <w:rFonts w:asciiTheme="minorEastAsia" w:eastAsiaTheme="minorEastAsia" w:hAnsiTheme="minorEastAsia" w:hint="eastAsia"/>
          <w:bCs/>
          <w:sz w:val="24"/>
          <w:szCs w:val="24"/>
        </w:rPr>
        <w:t>とおり</w:t>
      </w:r>
      <w:r w:rsidR="0006274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、</w:t>
      </w:r>
      <w:r w:rsidR="004331D9" w:rsidRPr="005C6785">
        <w:rPr>
          <w:rFonts w:asciiTheme="minorEastAsia" w:eastAsiaTheme="minorEastAsia" w:hAnsiTheme="minorEastAsia" w:hint="eastAsia"/>
          <w:bCs/>
          <w:sz w:val="24"/>
          <w:szCs w:val="24"/>
        </w:rPr>
        <w:t>認定申請時の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提出書類</w:t>
      </w:r>
      <w:r w:rsidR="00FF61C9">
        <w:rPr>
          <w:rFonts w:asciiTheme="minorEastAsia" w:eastAsiaTheme="minorEastAsia" w:hAnsiTheme="minorEastAsia" w:hint="eastAsia"/>
          <w:bCs/>
          <w:sz w:val="24"/>
          <w:szCs w:val="24"/>
        </w:rPr>
        <w:t>の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変更</w:t>
      </w:r>
      <w:r w:rsidR="00FF61C9">
        <w:rPr>
          <w:rFonts w:asciiTheme="minorEastAsia" w:eastAsiaTheme="minorEastAsia" w:hAnsiTheme="minorEastAsia" w:hint="eastAsia"/>
          <w:bCs/>
          <w:sz w:val="24"/>
          <w:szCs w:val="24"/>
        </w:rPr>
        <w:t>を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お知らせします。</w:t>
      </w:r>
    </w:p>
    <w:p w:rsidR="001C4596" w:rsidRPr="005C6785" w:rsidRDefault="001C4596" w:rsidP="003E6BDF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4331D9" w:rsidRPr="005C6785" w:rsidRDefault="004331D9" w:rsidP="004331D9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5C6785">
        <w:rPr>
          <w:rFonts w:asciiTheme="minorEastAsia" w:eastAsiaTheme="minorEastAsia" w:hAnsiTheme="minorEastAsia" w:hint="eastAsia"/>
          <w:bCs/>
          <w:sz w:val="24"/>
          <w:szCs w:val="24"/>
        </w:rPr>
        <w:t>記</w:t>
      </w:r>
    </w:p>
    <w:p w:rsidR="004331D9" w:rsidRPr="005C6785" w:rsidRDefault="004331D9" w:rsidP="004331D9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062748" w:rsidRDefault="00163DCA" w:rsidP="00163DCA">
      <w:pPr>
        <w:ind w:left="1920" w:hangingChars="800" w:hanging="192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［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該</w:t>
      </w:r>
      <w:r w:rsidR="00D367E4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当</w:t>
      </w:r>
      <w:r w:rsidR="00D367E4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者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］</w:t>
      </w:r>
      <w:r w:rsidR="001C459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夫婦</w:t>
      </w:r>
      <w:r w:rsidR="00FF61C9">
        <w:rPr>
          <w:rFonts w:asciiTheme="minorEastAsia" w:eastAsiaTheme="minorEastAsia" w:hAnsiTheme="minorEastAsia" w:hint="eastAsia"/>
          <w:bCs/>
          <w:sz w:val="24"/>
          <w:szCs w:val="24"/>
        </w:rPr>
        <w:t>共同扶養（いわゆる夫婦共働きで、配偶者が勤務先の健康保険に加入し</w:t>
      </w:r>
    </w:p>
    <w:p w:rsidR="00D367E4" w:rsidRDefault="00163DCA" w:rsidP="00163DCA">
      <w:pPr>
        <w:ind w:leftChars="700" w:left="1710" w:hangingChars="100" w:hanging="24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ている）の場合で、子供の扶養認定申請をする者</w:t>
      </w:r>
    </w:p>
    <w:p w:rsidR="00163DCA" w:rsidRPr="00D367E4" w:rsidRDefault="00163DCA" w:rsidP="00163DCA">
      <w:pPr>
        <w:ind w:leftChars="700" w:left="1710" w:hangingChars="100" w:hanging="240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:rsidR="00163DCA" w:rsidRPr="00163DCA" w:rsidRDefault="00163DCA" w:rsidP="0041337E">
      <w:pPr>
        <w:ind w:left="1440" w:hangingChars="600" w:hanging="1440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［</w:t>
      </w:r>
      <w:r w:rsidR="0006274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変更事項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］</w:t>
      </w:r>
      <w:r w:rsidR="0041337E">
        <w:rPr>
          <w:rFonts w:asciiTheme="minorEastAsia" w:eastAsiaTheme="minorEastAsia" w:hAnsiTheme="minorEastAsia" w:hint="eastAsia"/>
          <w:bCs/>
          <w:sz w:val="24"/>
          <w:szCs w:val="24"/>
        </w:rPr>
        <w:t>子供を扶養に入れる場合、</w:t>
      </w:r>
      <w:r w:rsidR="0006274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夫婦のうち年間収入が多い方の扶養とする</w:t>
      </w:r>
      <w:r w:rsidR="007E0E0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為、確認</w:t>
      </w:r>
      <w:r w:rsidR="0008783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書類</w:t>
      </w:r>
      <w:r w:rsidR="007E0E0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として、</w:t>
      </w:r>
      <w:r w:rsidR="007E0E08" w:rsidRPr="005C6785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夫婦それぞ</w:t>
      </w:r>
      <w:r w:rsidRPr="00163DCA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れの前年度の「課税証明書」を提出</w:t>
      </w:r>
      <w:r w:rsidR="0041337E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すること</w:t>
      </w:r>
      <w:r w:rsidRPr="00163DCA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。</w:t>
      </w:r>
    </w:p>
    <w:p w:rsidR="00163DCA" w:rsidRPr="005C6785" w:rsidRDefault="00163DCA" w:rsidP="00163DCA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7E0E08" w:rsidRPr="005C6785" w:rsidRDefault="007E0E08" w:rsidP="000F173A">
      <w:pPr>
        <w:ind w:leftChars="600" w:left="1260"/>
        <w:rPr>
          <w:rFonts w:asciiTheme="minorEastAsia" w:eastAsiaTheme="minorEastAsia" w:hAnsiTheme="minorEastAsia"/>
          <w:bCs/>
          <w:sz w:val="24"/>
          <w:szCs w:val="24"/>
        </w:rPr>
      </w:pPr>
      <w:r w:rsidRPr="005C6785">
        <w:rPr>
          <w:rFonts w:asciiTheme="minorEastAsia" w:eastAsiaTheme="minorEastAsia" w:hAnsiTheme="minorEastAsia" w:hint="eastAsia"/>
          <w:bCs/>
          <w:sz w:val="24"/>
          <w:szCs w:val="24"/>
        </w:rPr>
        <w:t>※認定後に、配偶者の収入</w:t>
      </w:r>
      <w:r w:rsidR="000F173A">
        <w:rPr>
          <w:rFonts w:asciiTheme="minorEastAsia" w:eastAsiaTheme="minorEastAsia" w:hAnsiTheme="minorEastAsia" w:hint="eastAsia"/>
          <w:bCs/>
          <w:sz w:val="24"/>
          <w:szCs w:val="24"/>
        </w:rPr>
        <w:t>の方が</w:t>
      </w:r>
      <w:r w:rsidRPr="005C6785">
        <w:rPr>
          <w:rFonts w:asciiTheme="minorEastAsia" w:eastAsiaTheme="minorEastAsia" w:hAnsiTheme="minorEastAsia" w:hint="eastAsia"/>
          <w:bCs/>
          <w:sz w:val="24"/>
          <w:szCs w:val="24"/>
        </w:rPr>
        <w:t>多くなった場合は、本人</w:t>
      </w:r>
      <w:r w:rsidR="000F173A">
        <w:rPr>
          <w:rFonts w:asciiTheme="minorEastAsia" w:eastAsiaTheme="minorEastAsia" w:hAnsiTheme="minorEastAsia" w:hint="eastAsia"/>
          <w:bCs/>
          <w:sz w:val="24"/>
          <w:szCs w:val="24"/>
        </w:rPr>
        <w:t>の</w:t>
      </w:r>
      <w:r w:rsidR="008B10D4" w:rsidRPr="005C6785">
        <w:rPr>
          <w:rFonts w:asciiTheme="minorEastAsia" w:eastAsiaTheme="minorEastAsia" w:hAnsiTheme="minorEastAsia" w:hint="eastAsia"/>
          <w:bCs/>
          <w:sz w:val="24"/>
          <w:szCs w:val="24"/>
        </w:rPr>
        <w:t>申告</w:t>
      </w:r>
      <w:r w:rsidR="000F173A">
        <w:rPr>
          <w:rFonts w:asciiTheme="minorEastAsia" w:eastAsiaTheme="minorEastAsia" w:hAnsiTheme="minorEastAsia" w:hint="eastAsia"/>
          <w:bCs/>
          <w:sz w:val="24"/>
          <w:szCs w:val="24"/>
        </w:rPr>
        <w:t>により</w:t>
      </w:r>
      <w:r w:rsidR="008B10D4" w:rsidRPr="005C6785">
        <w:rPr>
          <w:rFonts w:asciiTheme="minorEastAsia" w:eastAsiaTheme="minorEastAsia" w:hAnsiTheme="minorEastAsia" w:hint="eastAsia"/>
          <w:bCs/>
          <w:sz w:val="24"/>
          <w:szCs w:val="24"/>
        </w:rPr>
        <w:t>扶養から外す手続きを</w:t>
      </w:r>
      <w:r w:rsidR="0041337E">
        <w:rPr>
          <w:rFonts w:asciiTheme="minorEastAsia" w:eastAsiaTheme="minorEastAsia" w:hAnsiTheme="minorEastAsia" w:hint="eastAsia"/>
          <w:bCs/>
          <w:sz w:val="24"/>
          <w:szCs w:val="24"/>
        </w:rPr>
        <w:t>すること</w:t>
      </w:r>
      <w:r w:rsidR="00087836" w:rsidRPr="005C6785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7E0E08" w:rsidRPr="005C6785" w:rsidRDefault="007E0E08" w:rsidP="007E0E08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7E0E08" w:rsidRPr="005C6785" w:rsidRDefault="00163DCA" w:rsidP="007E0E08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［</w:t>
      </w:r>
      <w:r w:rsidR="007E0E0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適用</w:t>
      </w:r>
      <w:r w:rsidR="006B349A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年月日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］</w:t>
      </w:r>
      <w:r w:rsidR="007E0E08" w:rsidRPr="005C6785">
        <w:rPr>
          <w:rFonts w:asciiTheme="minorEastAsia" w:eastAsiaTheme="minorEastAsia" w:hAnsiTheme="minorEastAsia" w:hint="eastAsia"/>
          <w:bCs/>
          <w:sz w:val="24"/>
          <w:szCs w:val="24"/>
        </w:rPr>
        <w:t>平成３０年４月１日以降の申請より</w:t>
      </w:r>
    </w:p>
    <w:p w:rsidR="006B349A" w:rsidRPr="005C6785" w:rsidRDefault="006B349A" w:rsidP="007E0E08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6B349A" w:rsidRPr="005C6785" w:rsidRDefault="006B349A" w:rsidP="007E0E08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6B349A" w:rsidRPr="005C6785" w:rsidRDefault="006B349A" w:rsidP="007E0E08">
      <w:pPr>
        <w:rPr>
          <w:rFonts w:asciiTheme="minorEastAsia" w:eastAsiaTheme="minorEastAsia" w:hAnsiTheme="minorEastAsia"/>
          <w:bCs/>
          <w:sz w:val="22"/>
          <w:szCs w:val="22"/>
        </w:rPr>
      </w:pPr>
      <w:r w:rsidRPr="005C6785">
        <w:rPr>
          <w:rFonts w:asciiTheme="minorEastAsia" w:eastAsiaTheme="minorEastAsia" w:hAnsiTheme="minorEastAsia" w:hint="eastAsia"/>
          <w:bCs/>
          <w:sz w:val="22"/>
          <w:szCs w:val="22"/>
        </w:rPr>
        <w:t>（参　考）</w:t>
      </w:r>
    </w:p>
    <w:p w:rsidR="006B349A" w:rsidRPr="005C6785" w:rsidRDefault="006B349A" w:rsidP="007E0E08">
      <w:pPr>
        <w:rPr>
          <w:rFonts w:asciiTheme="minorEastAsia" w:eastAsiaTheme="minorEastAsia" w:hAnsiTheme="minorEastAsia"/>
          <w:bCs/>
          <w:sz w:val="22"/>
          <w:szCs w:val="22"/>
        </w:rPr>
      </w:pPr>
      <w:r w:rsidRPr="005C6785">
        <w:rPr>
          <w:rFonts w:asciiTheme="minorEastAsia" w:eastAsiaTheme="minorEastAsia" w:hAnsiTheme="minorEastAsia" w:hint="eastAsia"/>
          <w:bCs/>
          <w:sz w:val="22"/>
          <w:szCs w:val="22"/>
        </w:rPr>
        <w:t>「被扶養者認定基準」新旧条文対象表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758"/>
      </w:tblGrid>
      <w:tr w:rsidR="006B349A" w:rsidRPr="006B349A" w:rsidTr="00E122D7">
        <w:trPr>
          <w:trHeight w:val="2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9A" w:rsidRPr="006B349A" w:rsidRDefault="006B349A" w:rsidP="006B349A">
            <w:pPr>
              <w:widowControl/>
              <w:adjustRightInd/>
              <w:spacing w:line="240" w:lineRule="auto"/>
              <w:textAlignment w:val="auto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6B349A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 xml:space="preserve">　　　　　　　　　　　　（新）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9A" w:rsidRPr="006B349A" w:rsidRDefault="006B349A" w:rsidP="006B349A">
            <w:pPr>
              <w:widowControl/>
              <w:adjustRightInd/>
              <w:spacing w:line="240" w:lineRule="auto"/>
              <w:ind w:firstLineChars="1300" w:firstLine="2080"/>
              <w:textAlignment w:val="auto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6B349A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（旧）</w:t>
            </w:r>
          </w:p>
        </w:tc>
      </w:tr>
      <w:tr w:rsidR="006B349A" w:rsidRPr="006B349A" w:rsidTr="00D50DF2">
        <w:trPr>
          <w:trHeight w:val="18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9A" w:rsidRPr="005C6785" w:rsidRDefault="006B349A" w:rsidP="006B349A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第５条　認定対象者にかかわる扶養義務者が２人以上いる場合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ind w:firstLine="200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には、扶養義務者の収入及び扶養能力、被保険者の扶養義務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ind w:firstLine="200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者としなければならない経緯、または理由、生計維持の事実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ind w:firstLine="200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などを総合的に審査して組合がその帰属を判定する。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２．夫婦共同扶養の場合は、原則として年間収入の多い方の扶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ind w:firstLine="200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養者とする。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３．夫婦双方の年間収入が同程度である場合は、被扶養者の地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 xml:space="preserve">　位の安定を図るため届出により主として生計を維持する者の</w:t>
            </w:r>
          </w:p>
          <w:p w:rsidR="006B349A" w:rsidRPr="005C6785" w:rsidRDefault="006B349A" w:rsidP="006B349A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 xml:space="preserve">　扶養とする。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9A" w:rsidRPr="005C6785" w:rsidRDefault="006B349A" w:rsidP="009D104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5C678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第５条　被扶養者認定の帰属は、原則として配偶者、親族の近い者、また同親等のときは男を、同性のときは年長者を先にする。</w:t>
            </w:r>
          </w:p>
        </w:tc>
      </w:tr>
    </w:tbl>
    <w:p w:rsidR="006B349A" w:rsidRDefault="006B349A" w:rsidP="007E0E08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:rsidR="009D1040" w:rsidRPr="00E122D7" w:rsidRDefault="009D1040" w:rsidP="007E0E08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:rsidR="009D1040" w:rsidRPr="00163DCA" w:rsidRDefault="009D1040" w:rsidP="009D1040">
      <w:pPr>
        <w:jc w:val="right"/>
        <w:rPr>
          <w:rFonts w:asciiTheme="minorEastAsia" w:eastAsiaTheme="minorEastAsia" w:hAnsiTheme="minorEastAsia"/>
          <w:bCs/>
          <w:sz w:val="24"/>
          <w:szCs w:val="24"/>
        </w:rPr>
      </w:pPr>
      <w:r w:rsidRPr="00163DCA">
        <w:rPr>
          <w:rFonts w:asciiTheme="minorEastAsia" w:eastAsiaTheme="minorEastAsia" w:hAnsiTheme="minorEastAsia" w:hint="eastAsia"/>
          <w:bCs/>
          <w:sz w:val="24"/>
          <w:szCs w:val="24"/>
        </w:rPr>
        <w:t>以　上</w:t>
      </w:r>
    </w:p>
    <w:sectPr w:rsidR="009D1040" w:rsidRPr="00163DCA" w:rsidSect="009F1BD0">
      <w:pgSz w:w="11907" w:h="16840" w:code="9"/>
      <w:pgMar w:top="170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0C4D"/>
    <w:multiLevelType w:val="hybridMultilevel"/>
    <w:tmpl w:val="49C6C604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1" w15:restartNumberingAfterBreak="0">
    <w:nsid w:val="11883DF2"/>
    <w:multiLevelType w:val="hybridMultilevel"/>
    <w:tmpl w:val="68864AF0"/>
    <w:lvl w:ilvl="0" w:tplc="E7182B3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374080"/>
    <w:multiLevelType w:val="hybridMultilevel"/>
    <w:tmpl w:val="D0B2DB12"/>
    <w:lvl w:ilvl="0" w:tplc="BDFABCE2">
      <w:numFmt w:val="bullet"/>
      <w:lvlText w:val="＊"/>
      <w:lvlJc w:val="left"/>
      <w:pPr>
        <w:tabs>
          <w:tab w:val="num" w:pos="811"/>
        </w:tabs>
        <w:ind w:left="8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3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4" w15:restartNumberingAfterBreak="0">
    <w:nsid w:val="41C2641E"/>
    <w:multiLevelType w:val="hybridMultilevel"/>
    <w:tmpl w:val="BF14F006"/>
    <w:lvl w:ilvl="0" w:tplc="C36A68E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63F4131"/>
    <w:multiLevelType w:val="hybridMultilevel"/>
    <w:tmpl w:val="AD3093D4"/>
    <w:lvl w:ilvl="0" w:tplc="D6FE5622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6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D3E743B"/>
    <w:multiLevelType w:val="hybridMultilevel"/>
    <w:tmpl w:val="888CEC12"/>
    <w:lvl w:ilvl="0" w:tplc="BDFABCE2">
      <w:numFmt w:val="bullet"/>
      <w:lvlText w:val="＊"/>
      <w:lvlJc w:val="left"/>
      <w:pPr>
        <w:tabs>
          <w:tab w:val="num" w:pos="1262"/>
        </w:tabs>
        <w:ind w:left="12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B7"/>
    <w:rsid w:val="00007BE9"/>
    <w:rsid w:val="0001229C"/>
    <w:rsid w:val="000143AE"/>
    <w:rsid w:val="00040FF7"/>
    <w:rsid w:val="000433AD"/>
    <w:rsid w:val="00060BFC"/>
    <w:rsid w:val="00062748"/>
    <w:rsid w:val="00070E23"/>
    <w:rsid w:val="00075F36"/>
    <w:rsid w:val="0008187D"/>
    <w:rsid w:val="00087836"/>
    <w:rsid w:val="000B090F"/>
    <w:rsid w:val="000D0FF8"/>
    <w:rsid w:val="000E051A"/>
    <w:rsid w:val="000F173A"/>
    <w:rsid w:val="00120092"/>
    <w:rsid w:val="00125A8E"/>
    <w:rsid w:val="00130FF8"/>
    <w:rsid w:val="001342C6"/>
    <w:rsid w:val="00160CDA"/>
    <w:rsid w:val="00163DCA"/>
    <w:rsid w:val="001723A8"/>
    <w:rsid w:val="001805D0"/>
    <w:rsid w:val="001A3A6E"/>
    <w:rsid w:val="001C4596"/>
    <w:rsid w:val="002119C5"/>
    <w:rsid w:val="00215ED0"/>
    <w:rsid w:val="00231208"/>
    <w:rsid w:val="00240CA1"/>
    <w:rsid w:val="0024217D"/>
    <w:rsid w:val="002578B2"/>
    <w:rsid w:val="00271C52"/>
    <w:rsid w:val="00272E71"/>
    <w:rsid w:val="00283C87"/>
    <w:rsid w:val="002C2472"/>
    <w:rsid w:val="002D5350"/>
    <w:rsid w:val="0030553B"/>
    <w:rsid w:val="00312E3B"/>
    <w:rsid w:val="003267AD"/>
    <w:rsid w:val="00346147"/>
    <w:rsid w:val="003B34D3"/>
    <w:rsid w:val="003C1051"/>
    <w:rsid w:val="003C1242"/>
    <w:rsid w:val="003C15EE"/>
    <w:rsid w:val="003E0463"/>
    <w:rsid w:val="003E421F"/>
    <w:rsid w:val="003E6BDF"/>
    <w:rsid w:val="003E7080"/>
    <w:rsid w:val="003F5C05"/>
    <w:rsid w:val="004029E8"/>
    <w:rsid w:val="0041337E"/>
    <w:rsid w:val="00427AD1"/>
    <w:rsid w:val="004331D9"/>
    <w:rsid w:val="00434C6C"/>
    <w:rsid w:val="00437279"/>
    <w:rsid w:val="00486F49"/>
    <w:rsid w:val="00487511"/>
    <w:rsid w:val="00492A67"/>
    <w:rsid w:val="00494840"/>
    <w:rsid w:val="00496128"/>
    <w:rsid w:val="004A024F"/>
    <w:rsid w:val="004B6259"/>
    <w:rsid w:val="004B6B06"/>
    <w:rsid w:val="004E79D3"/>
    <w:rsid w:val="005227D3"/>
    <w:rsid w:val="00566D22"/>
    <w:rsid w:val="00577E09"/>
    <w:rsid w:val="0058041B"/>
    <w:rsid w:val="005C04BB"/>
    <w:rsid w:val="005C6785"/>
    <w:rsid w:val="005D1360"/>
    <w:rsid w:val="005D4CEC"/>
    <w:rsid w:val="006038A4"/>
    <w:rsid w:val="006144B8"/>
    <w:rsid w:val="00620121"/>
    <w:rsid w:val="006338D0"/>
    <w:rsid w:val="0063428D"/>
    <w:rsid w:val="00683282"/>
    <w:rsid w:val="006A082A"/>
    <w:rsid w:val="006B349A"/>
    <w:rsid w:val="006F3E8E"/>
    <w:rsid w:val="00715130"/>
    <w:rsid w:val="00724EB7"/>
    <w:rsid w:val="007778E7"/>
    <w:rsid w:val="00783B53"/>
    <w:rsid w:val="007A1A7A"/>
    <w:rsid w:val="007A6715"/>
    <w:rsid w:val="007B157C"/>
    <w:rsid w:val="007E0E08"/>
    <w:rsid w:val="007F6AD7"/>
    <w:rsid w:val="00811684"/>
    <w:rsid w:val="00823F1E"/>
    <w:rsid w:val="008552BB"/>
    <w:rsid w:val="00860A00"/>
    <w:rsid w:val="00872100"/>
    <w:rsid w:val="00891B05"/>
    <w:rsid w:val="0089666A"/>
    <w:rsid w:val="00897DC4"/>
    <w:rsid w:val="008B10D4"/>
    <w:rsid w:val="008B281D"/>
    <w:rsid w:val="008C2DE1"/>
    <w:rsid w:val="008D0E04"/>
    <w:rsid w:val="0091319C"/>
    <w:rsid w:val="00920652"/>
    <w:rsid w:val="00961D84"/>
    <w:rsid w:val="00997E5E"/>
    <w:rsid w:val="009A5D56"/>
    <w:rsid w:val="009C0619"/>
    <w:rsid w:val="009D1040"/>
    <w:rsid w:val="009E0DE6"/>
    <w:rsid w:val="009F1BD0"/>
    <w:rsid w:val="00A50329"/>
    <w:rsid w:val="00A61C0C"/>
    <w:rsid w:val="00A71AD4"/>
    <w:rsid w:val="00AD3612"/>
    <w:rsid w:val="00AE144F"/>
    <w:rsid w:val="00B47299"/>
    <w:rsid w:val="00B5113E"/>
    <w:rsid w:val="00B61056"/>
    <w:rsid w:val="00BA224E"/>
    <w:rsid w:val="00BA5B0F"/>
    <w:rsid w:val="00BC74C0"/>
    <w:rsid w:val="00BD3C86"/>
    <w:rsid w:val="00C20E84"/>
    <w:rsid w:val="00C37D01"/>
    <w:rsid w:val="00C4186F"/>
    <w:rsid w:val="00C82556"/>
    <w:rsid w:val="00C8522D"/>
    <w:rsid w:val="00C8581B"/>
    <w:rsid w:val="00C86080"/>
    <w:rsid w:val="00C9664D"/>
    <w:rsid w:val="00C96C8C"/>
    <w:rsid w:val="00C97AEB"/>
    <w:rsid w:val="00CA6344"/>
    <w:rsid w:val="00CF37AD"/>
    <w:rsid w:val="00D05D7E"/>
    <w:rsid w:val="00D17EB2"/>
    <w:rsid w:val="00D367E4"/>
    <w:rsid w:val="00D37EFC"/>
    <w:rsid w:val="00D50989"/>
    <w:rsid w:val="00D50DF2"/>
    <w:rsid w:val="00D60129"/>
    <w:rsid w:val="00D63E6E"/>
    <w:rsid w:val="00D73BE0"/>
    <w:rsid w:val="00D94422"/>
    <w:rsid w:val="00D969A9"/>
    <w:rsid w:val="00DB3E1A"/>
    <w:rsid w:val="00DC3318"/>
    <w:rsid w:val="00DD1BAA"/>
    <w:rsid w:val="00DE0BA5"/>
    <w:rsid w:val="00DF178B"/>
    <w:rsid w:val="00DF2749"/>
    <w:rsid w:val="00DF517A"/>
    <w:rsid w:val="00E122D7"/>
    <w:rsid w:val="00E15542"/>
    <w:rsid w:val="00E3016C"/>
    <w:rsid w:val="00E322B8"/>
    <w:rsid w:val="00E520CB"/>
    <w:rsid w:val="00E616A2"/>
    <w:rsid w:val="00E777BE"/>
    <w:rsid w:val="00EA13DC"/>
    <w:rsid w:val="00EA2AA3"/>
    <w:rsid w:val="00EB48D1"/>
    <w:rsid w:val="00EC7FD5"/>
    <w:rsid w:val="00F05D02"/>
    <w:rsid w:val="00F14D53"/>
    <w:rsid w:val="00F25ADC"/>
    <w:rsid w:val="00F6227E"/>
    <w:rsid w:val="00F70AE1"/>
    <w:rsid w:val="00FD4BA8"/>
    <w:rsid w:val="00FE3D19"/>
    <w:rsid w:val="00FF187A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6FC08-1DA5-4B79-99FC-2710B1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240" w:lineRule="auto"/>
      <w:ind w:leftChars="200" w:left="480"/>
      <w:textAlignment w:val="auto"/>
    </w:pPr>
    <w:rPr>
      <w:rFonts w:eastAsia="ＭＳ ゴシック"/>
      <w:kern w:val="2"/>
      <w:sz w:val="24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00" w:left="240"/>
      <w:textAlignment w:val="auto"/>
    </w:pPr>
    <w:rPr>
      <w:rFonts w:eastAsia="ＭＳ ゴシック"/>
      <w:kern w:val="2"/>
      <w:sz w:val="24"/>
      <w:szCs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ゴシック" w:eastAsia="ＭＳ Ｐゴシック" w:hAnsi="ＭＳ Ｐゴシック"/>
      <w:sz w:val="24"/>
    </w:rPr>
  </w:style>
  <w:style w:type="paragraph" w:styleId="a4">
    <w:name w:val="Balloon Text"/>
    <w:basedOn w:val="a"/>
    <w:semiHidden/>
    <w:rsid w:val="00D73BE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D4CE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4331D9"/>
    <w:pPr>
      <w:jc w:val="center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7">
    <w:name w:val="記 (文字)"/>
    <w:basedOn w:val="a0"/>
    <w:link w:val="a6"/>
    <w:rsid w:val="004331D9"/>
    <w:rPr>
      <w:rFonts w:ascii="ＭＳ Ｐゴシック" w:eastAsia="ＭＳ Ｐゴシック" w:hAnsi="ＭＳ Ｐゴシック"/>
      <w:bCs/>
      <w:sz w:val="24"/>
      <w:szCs w:val="24"/>
    </w:rPr>
  </w:style>
  <w:style w:type="paragraph" w:styleId="a8">
    <w:name w:val="Closing"/>
    <w:basedOn w:val="a"/>
    <w:link w:val="a9"/>
    <w:rsid w:val="004331D9"/>
    <w:pPr>
      <w:jc w:val="right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9">
    <w:name w:val="結語 (文字)"/>
    <w:basedOn w:val="a0"/>
    <w:link w:val="a8"/>
    <w:rsid w:val="004331D9"/>
    <w:rPr>
      <w:rFonts w:ascii="ＭＳ Ｐゴシック" w:eastAsia="ＭＳ Ｐゴシック" w:hAnsi="ＭＳ Ｐゴシック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</cp:lastModifiedBy>
  <cp:revision>2</cp:revision>
  <cp:lastPrinted>2018-03-23T04:29:00Z</cp:lastPrinted>
  <dcterms:created xsi:type="dcterms:W3CDTF">2018-03-26T00:14:00Z</dcterms:created>
  <dcterms:modified xsi:type="dcterms:W3CDTF">2018-03-26T00:14:00Z</dcterms:modified>
</cp:coreProperties>
</file>